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D365D">
        <w:rPr>
          <w:rFonts w:asciiTheme="minorHAnsi" w:eastAsia="Times New Roman" w:hAnsiTheme="minorHAnsi" w:cstheme="minorHAnsi"/>
          <w:lang w:eastAsia="pt-BR"/>
        </w:rPr>
        <w:t>P 001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Pergunta 01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: No LOTE 01, item 1.4, entendemos que a unidade de medida é m² (metro quadrado) e</w:t>
      </w: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que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cada m² possuí 25 mudas, totalizando assim 1.250.000 mudas para a quantidade máxima a ser</w:t>
      </w: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fornecida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. Estamos corretos nesse entendimento?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>: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 xml:space="preserve"> Sim. Está correto.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Pergunta 02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: Também no LOTE 01, favor confirmar se o valor do item 1.5 está correto.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>Sim. Está correto, tendo como base a tabela EMOP que foi utilizada no Termo de Referência.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Pergunta 03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: Qual seria a quantidade mínima para entrega do item 1.5 do LOTE 01, uma vez que as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cargas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de grama que são entregues pelas </w:t>
      </w:r>
      <w:proofErr w:type="spell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grameiras</w:t>
      </w:r>
      <w:proofErr w:type="spell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possuem em média 700m².</w:t>
      </w: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>Será solicitado conforme demanda de utilização.</w:t>
      </w:r>
    </w:p>
    <w:p w:rsidR="00186565" w:rsidRDefault="00186565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Pergunta 04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: Quais são os locais de entrega dos materiais?</w:t>
      </w: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>: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 xml:space="preserve"> Nos Hortos Municipais e nas áreas onde necessitem dos materiais para plantio, em todo o Município de Niterói.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Pergunta 05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: O Edital não informa nenhuma restrição na apresentação de documentos que deverão</w:t>
      </w: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estar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em nome da matriz e/ou se a licitante for a filial, todos os docu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mentos deverão estar em nome da 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filial, exceto aqueles documentos que pela própria natureza, comprovadamente, forem emitidos</w:t>
      </w: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somente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em nome da matriz, como é o caso das certidões Federais (INSS, FGTS, RECEITA FEDERAL),</w:t>
      </w: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com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tudo, a filial poderá participar do certame apresentando o Atestado de Capacidade Técnica</w:t>
      </w: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Operacional, item 12.4.1 alínea “a” em nome da matriz? Entendemos que 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sim, pois a pessoa jurídica é a 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mesma só altera o seu CNPJ por questões de localidade, estamos </w:t>
      </w: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correto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nesse entendimento? 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>Sim. Pois por se tratar de Pessoa Jurídica não há impedimento, uma vez que a aptidão técnica é da Empresa e não somente da localidade.</w:t>
      </w:r>
    </w:p>
    <w:p w:rsidR="00186565" w:rsidRDefault="00186565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Pergunta 06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: A prova de Registro ou Inscrição no RENASEM, conforme item 12.4.1 alínea “b” primeira</w:t>
      </w: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parte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, poderá ser comprovado pela matriz, mesmo que a participação no certame seja realizada pela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sua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filial? Tendo o mesmo entendimento que é a mesma pessoa jurídica?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>: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 xml:space="preserve"> Não. Cada CNPJ, mesmo que seja dentro da unidade da federação, deve ter uma inscrição.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Pergunta 07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: A prova de vínculo com o responsável técnico, conforme item 12.4.1 alínea “b” segunda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parte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, também poderá ser comprovado pela matriz, mesmo que a partici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pação no certame seja realizada 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pela sua filial? Tendo o mesmo entendimento que é a mesma pessoa jurídica?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lastRenderedPageBreak/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>: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 xml:space="preserve"> Sim. Porque é a mesma Personalidade Jurídica.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Pergunta 08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: Para a prova de registro no SIPEAGRO, exigido no item 12.4.1 alínea “c”, poderá ser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comprovado</w:t>
      </w:r>
      <w:proofErr w:type="gram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pela matriz, mesmo que a participação no certame seja real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izada pela sua filial? Conforme 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entendimento das perguntas 6 e 7 acima?</w:t>
      </w:r>
    </w:p>
    <w:p w:rsid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 xml:space="preserve">Sim. </w:t>
      </w:r>
      <w:r w:rsidR="00186565" w:rsidRPr="00186565">
        <w:rPr>
          <w:rFonts w:asciiTheme="minorHAnsi" w:eastAsia="Times New Roman" w:hAnsiTheme="minorHAnsi" w:cstheme="minorHAnsi"/>
          <w:color w:val="000000"/>
          <w:lang w:eastAsia="pt-BR"/>
        </w:rPr>
        <w:t>Porque é a mesma Personalidade Jurídica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>.</w:t>
      </w:r>
    </w:p>
    <w:p w:rsidR="00186565" w:rsidRDefault="00186565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DD365D" w:rsidRPr="00DD365D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Pergunta 09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: Para os itens que </w:t>
      </w:r>
      <w:proofErr w:type="spell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compoem</w:t>
      </w:r>
      <w:proofErr w:type="spell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o LOTE 02, que não são informadas as embalagens, como é o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 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caso dos itens 2.3, 2.4, 2.5, entendemos que esses materiais serão entregues </w:t>
      </w:r>
      <w:proofErr w:type="spell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in-natura</w:t>
      </w:r>
      <w:proofErr w:type="spell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através de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 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caminhões basculantes com descarga em áreas </w:t>
      </w:r>
      <w:proofErr w:type="spellStart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pré</w:t>
      </w:r>
      <w:proofErr w:type="spellEnd"/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 xml:space="preserve"> informadas no pedido ou autorização de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 </w:t>
      </w:r>
      <w:r w:rsidRPr="00DD365D">
        <w:rPr>
          <w:rFonts w:asciiTheme="minorHAnsi" w:eastAsia="Times New Roman" w:hAnsiTheme="minorHAnsi" w:cstheme="minorHAnsi"/>
          <w:color w:val="000000"/>
          <w:lang w:eastAsia="pt-BR"/>
        </w:rPr>
        <w:t>fornecimento. Estamos certos do nosso entendimento?</w:t>
      </w:r>
    </w:p>
    <w:p w:rsidR="00996428" w:rsidRDefault="00DD365D" w:rsidP="00DD365D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D365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  <w:r w:rsidR="00186565">
        <w:rPr>
          <w:rFonts w:asciiTheme="minorHAnsi" w:eastAsia="Times New Roman" w:hAnsiTheme="minorHAnsi" w:cstheme="minorHAnsi"/>
          <w:color w:val="000000"/>
          <w:lang w:eastAsia="pt-BR"/>
        </w:rPr>
        <w:t>Sim. As entregas serão realizadas diretamente nas áreas de consumo.</w:t>
      </w:r>
    </w:p>
    <w:p w:rsidR="00996428" w:rsidRDefault="00996428" w:rsidP="0099642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C71EF1" w:rsidRPr="00E81E4C" w:rsidRDefault="00C71EF1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81E4C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E81E4C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E81E4C" w:rsidRDefault="00C37647" w:rsidP="00E81E4C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>Secretaria Municipal de Co</w:t>
      </w:r>
      <w:bookmarkStart w:id="0" w:name="_GoBack"/>
      <w:bookmarkEnd w:id="0"/>
      <w:r>
        <w:rPr>
          <w:rFonts w:asciiTheme="minorHAnsi" w:hAnsiTheme="minorHAnsi" w:cstheme="minorHAnsi"/>
          <w:bCs/>
          <w:i/>
          <w:lang w:eastAsia="pt-BR"/>
        </w:rPr>
        <w:t>nservação e Serviços Públicos</w:t>
      </w:r>
    </w:p>
    <w:sectPr w:rsidR="00CB0A11" w:rsidRPr="00E81E4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37647">
      <w:rPr>
        <w:rFonts w:asciiTheme="minorHAnsi" w:hAnsiTheme="minorHAnsi" w:cstheme="minorHAnsi"/>
        <w:b/>
      </w:rPr>
      <w:t>Conservação e Serviços Públicos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650871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356E-7DBC-4034-B11B-8D32BA0C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2022-02-01T17:45:00Z</cp:lastPrinted>
  <dcterms:created xsi:type="dcterms:W3CDTF">2022-02-02T13:04:00Z</dcterms:created>
  <dcterms:modified xsi:type="dcterms:W3CDTF">2022-02-02T13:11:00Z</dcterms:modified>
</cp:coreProperties>
</file>